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AE" w:rsidRPr="00B473B7" w:rsidRDefault="001435D0" w:rsidP="00785A85">
      <w:pPr>
        <w:pStyle w:val="tytul"/>
        <w:rPr>
          <w:color w:val="auto"/>
        </w:rPr>
      </w:pPr>
      <w:r w:rsidRPr="00B473B7">
        <w:rPr>
          <w:color w:val="auto"/>
        </w:rPr>
        <w:t>Wymagania edukacyjne</w:t>
      </w:r>
      <w:r w:rsidR="00F039AE" w:rsidRPr="00B473B7">
        <w:rPr>
          <w:color w:val="auto"/>
        </w:rPr>
        <w:t>. Klasa 5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1" w:name="_heading=h.gjdgxs" w:colFirst="0" w:colLast="0"/>
            <w:bookmarkEnd w:id="1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 xml:space="preserve">Jak są zbudowane </w:t>
            </w:r>
            <w:r w:rsidRPr="00E46447">
              <w:lastRenderedPageBreak/>
              <w:t>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wymienia,</w:t>
            </w:r>
            <w:r w:rsidR="00D56E17">
              <w:t xml:space="preserve"> z </w:t>
            </w:r>
            <w:r>
              <w:t xml:space="preserve">jakich elementów są zbudowane </w:t>
            </w:r>
            <w:r>
              <w:lastRenderedPageBreak/>
              <w:t>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charakteryzuje komórki 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różnice</w:t>
            </w:r>
            <w:r w:rsidR="00D56E17">
              <w:t xml:space="preserve"> w </w:t>
            </w:r>
            <w:r>
              <w:t xml:space="preserve">budowie komórek bakteryjnych, </w:t>
            </w:r>
            <w:r>
              <w:lastRenderedPageBreak/>
              <w:t>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wyjaśnia różnice</w:t>
            </w:r>
            <w:r w:rsidR="00D56E17">
              <w:t xml:space="preserve"> w </w:t>
            </w:r>
            <w:r>
              <w:t xml:space="preserve">budowie komórek bakteryjnych, </w:t>
            </w:r>
            <w:r>
              <w:lastRenderedPageBreak/>
              <w:t>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lastRenderedPageBreak/>
              <w:t>wyjaśnia różnice między komórką bezjądrową</w:t>
            </w:r>
            <w:r w:rsidR="00D56E17">
              <w:t xml:space="preserve"> </w:t>
            </w:r>
            <w:r w:rsidR="00D56E17">
              <w:lastRenderedPageBreak/>
              <w:t>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oddychanie tlenowe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</w:t>
            </w:r>
            <w:r w:rsidR="00D56E17">
              <w:lastRenderedPageBreak/>
              <w:t>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>planuje doświadczenie wykazujące, że podczas fermentacji drożdże wydzielają dwutlenek 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systematyka. Wirusy. Bakterie. Protisty.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  <w:r>
              <w:t xml:space="preserve"> 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091632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Czym charakteryzuje się królestwo 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cechy umożliwiające zaklasyfikowanie organizmu 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przedstawicieli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czynności życiowe grzybów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wykazuje różnorodność budowy grzybów (jednokomórkowe, 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 xml:space="preserve">wykazuje udział komórek </w:t>
            </w:r>
            <w:r w:rsidRPr="001D2F91">
              <w:rPr>
                <w:highlight w:val="white"/>
              </w:rPr>
              <w:lastRenderedPageBreak/>
              <w:t>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>przedstawia wybrane czynności życiowe grzybów (rozmnażanie, odżywianie, 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 xml:space="preserve">rozróżnia sposoby </w:t>
            </w:r>
            <w:r w:rsidRPr="001D2F91">
              <w:rPr>
                <w:highlight w:val="white"/>
              </w:rPr>
              <w:lastRenderedPageBreak/>
              <w:t>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możemy spotkać bakterie, protisty</w:t>
            </w:r>
            <w:r w:rsidR="001E7441">
              <w:t xml:space="preserve"> 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</w:t>
            </w:r>
            <w:r w:rsidR="000B224D">
              <w:t xml:space="preserve"> </w:t>
            </w:r>
            <w:r>
              <w:t>/</w:t>
            </w:r>
            <w:r w:rsidR="000B224D">
              <w:t xml:space="preserve"> </w:t>
            </w:r>
            <w:r>
              <w:t>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  <w:r>
              <w:t xml:space="preserve"> 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46447">
              <w:t xml:space="preserve">Jakie znaczenie mają bakterie, </w:t>
            </w:r>
            <w:sdt>
              <w:sdtPr>
                <w:tag w:val="goog_rdk_124"/>
                <w:id w:val="-1993861070"/>
              </w:sdtPr>
              <w:sdtEndPr/>
              <w:sdtContent>
                <w:r w:rsidRPr="00E46447">
                  <w:t xml:space="preserve">protisty </w:t>
                </w:r>
              </w:sdtContent>
            </w:sdt>
            <w:r w:rsidRPr="00E46447">
              <w:t>i grzyby dla człowieka</w:t>
            </w:r>
            <w:r w:rsidR="001E7441">
              <w:t xml:space="preserve"> i </w:t>
            </w:r>
            <w:r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8.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 xml:space="preserve">Jakie znaczenie </w:t>
            </w:r>
            <w:r w:rsidRPr="00E46447">
              <w:lastRenderedPageBreak/>
              <w:t>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lastRenderedPageBreak/>
              <w:t xml:space="preserve">wymienia poszczególne organy </w:t>
            </w:r>
            <w:r>
              <w:lastRenderedPageBreak/>
              <w:t>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Default="00A36E77" w:rsidP="00A36E77">
            <w:r>
              <w:lastRenderedPageBreak/>
              <w:t xml:space="preserve">podaje co najmniej jedną </w:t>
            </w:r>
            <w:r>
              <w:lastRenderedPageBreak/>
              <w:t>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Pr="00A36E77" w:rsidRDefault="00A36E77" w:rsidP="00A36E77">
            <w:r>
              <w:lastRenderedPageBreak/>
              <w:t xml:space="preserve">określa funkcje korzenia, łodygi </w:t>
            </w:r>
            <w:r>
              <w:lastRenderedPageBreak/>
              <w:t xml:space="preserve">oraz liści </w:t>
            </w:r>
          </w:p>
        </w:tc>
        <w:tc>
          <w:tcPr>
            <w:tcW w:w="2523" w:type="dxa"/>
          </w:tcPr>
          <w:p w:rsidR="00A36E77" w:rsidRDefault="00DC4BD8" w:rsidP="00A36E77">
            <w:r>
              <w:lastRenderedPageBreak/>
              <w:t xml:space="preserve"> </w:t>
            </w:r>
          </w:p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4" w:type="dxa"/>
          </w:tcPr>
          <w:p w:rsidR="00A36E77" w:rsidRPr="00A36E77" w:rsidRDefault="00091632" w:rsidP="00DC4BD8">
            <w:sdt>
              <w:sdtPr>
                <w:tag w:val="goog_rdk_147"/>
                <w:id w:val="936488679"/>
              </w:sdtPr>
              <w:sdtEndPr/>
              <w:sdtContent/>
            </w:sdt>
            <w:r w:rsidR="00A36E77">
              <w:t xml:space="preserve">wykazuje związek między </w:t>
            </w:r>
            <w:r w:rsidR="00A36E77">
              <w:lastRenderedPageBreak/>
              <w:t>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>
            <w:r>
              <w:t xml:space="preserve"> </w:t>
            </w:r>
          </w:p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Czym charakteryzują się paprociowe,</w:t>
            </w:r>
            <w:sdt>
              <w:sdtPr>
                <w:tag w:val="goog_rdk_320"/>
                <w:id w:val="-1563015500"/>
              </w:sdtPr>
              <w:sdtEndPr/>
              <w:sdtContent>
                <w:r w:rsidRPr="00E46447">
                  <w:t xml:space="preserve"> 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>je przedstawicieli paprociowych</w:t>
            </w:r>
            <w:r>
              <w:t xml:space="preserve"> </w:t>
            </w:r>
            <w:r w:rsidR="007D0DCC">
              <w:t>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przykłady znaczenia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>
              <w:rPr>
                <w:highlight w:val="white"/>
              </w:rPr>
              <w:t xml:space="preserve"> </w:t>
            </w:r>
            <w:r w:rsidRPr="0084016A">
              <w:rPr>
                <w:highlight w:val="white"/>
              </w:rPr>
              <w:t xml:space="preserve">na podstawie obecności </w:t>
            </w:r>
            <w:r w:rsidRPr="0084016A">
              <w:rPr>
                <w:highlight w:val="white"/>
              </w:rPr>
              <w:lastRenderedPageBreak/>
              <w:t>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default" r:id="rId8"/>
      <w:footerReference w:type="default" r:id="rId9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32" w:rsidRDefault="00091632" w:rsidP="00785A85">
      <w:r>
        <w:separator/>
      </w:r>
    </w:p>
    <w:p w:rsidR="00091632" w:rsidRDefault="00091632" w:rsidP="00785A85"/>
    <w:p w:rsidR="00091632" w:rsidRDefault="00091632" w:rsidP="00785A85"/>
  </w:endnote>
  <w:endnote w:type="continuationSeparator" w:id="0">
    <w:p w:rsidR="00091632" w:rsidRDefault="00091632" w:rsidP="00785A85">
      <w:r>
        <w:continuationSeparator/>
      </w:r>
    </w:p>
    <w:p w:rsidR="00091632" w:rsidRDefault="00091632" w:rsidP="00785A85"/>
    <w:p w:rsidR="00091632" w:rsidRDefault="00091632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F" w:rsidRDefault="00D44A3F" w:rsidP="00785A85">
    <w:pPr>
      <w:pStyle w:val="Stopka"/>
    </w:pPr>
  </w:p>
  <w:p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02D566E3">
              <wp:simplePos x="0" y="0"/>
              <wp:positionH relativeFrom="column">
                <wp:posOffset>-7620</wp:posOffset>
              </wp:positionH>
              <wp:positionV relativeFrom="paragraph">
                <wp:posOffset>107950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C5A84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8.5pt" to="727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AeCFvo4AAAAAkBAAAPAAAAAAAAAAAAAAAAAEcEAABkcnMv&#10;ZG93bnJldi54bWxQSwUGAAAAAAQABADzAAAAVAUAAAAA&#10;" strokecolor="#f09120" strokeweight="1.5pt"/>
          </w:pict>
        </mc:Fallback>
      </mc:AlternateContent>
    </w:r>
  </w:p>
  <w:p w:rsidR="00D44A3F" w:rsidRDefault="00D44A3F" w:rsidP="00785A85">
    <w:pPr>
      <w:pStyle w:val="Stopka"/>
    </w:pPr>
  </w:p>
  <w:p w:rsidR="00D44A3F" w:rsidRPr="00425469" w:rsidRDefault="00D44A3F" w:rsidP="00DF1B0F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5A342" id="Łącznik prostoliniowy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:rsidR="00D44A3F" w:rsidRDefault="00D44A3F" w:rsidP="009C5E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473B7">
      <w:rPr>
        <w:noProof/>
      </w:rPr>
      <w:t>1</w:t>
    </w:r>
    <w:r>
      <w:fldChar w:fldCharType="end"/>
    </w:r>
  </w:p>
  <w:p w:rsidR="00D44A3F" w:rsidRDefault="00D44A3F" w:rsidP="00785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32" w:rsidRDefault="00091632" w:rsidP="00785A85">
      <w:r>
        <w:separator/>
      </w:r>
    </w:p>
    <w:p w:rsidR="00091632" w:rsidRDefault="00091632" w:rsidP="00785A85"/>
    <w:p w:rsidR="00091632" w:rsidRDefault="00091632" w:rsidP="00785A85"/>
  </w:footnote>
  <w:footnote w:type="continuationSeparator" w:id="0">
    <w:p w:rsidR="00091632" w:rsidRDefault="00091632" w:rsidP="00785A85">
      <w:r>
        <w:continuationSeparator/>
      </w:r>
    </w:p>
    <w:p w:rsidR="00091632" w:rsidRDefault="00091632" w:rsidP="00785A85"/>
    <w:p w:rsidR="00091632" w:rsidRDefault="00091632" w:rsidP="00785A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F" w:rsidRPr="00FE17FB" w:rsidRDefault="00D44A3F" w:rsidP="00785A85">
    <w:pPr>
      <w:pStyle w:val="Nagwek"/>
      <w:rPr>
        <w:color w:val="FFFFFF" w:themeColor="background1"/>
      </w:rPr>
    </w:pPr>
  </w:p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2C7368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657E724" wp14:editId="054B4498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5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1.4pt;height:88.8pt;visibility:visible;mso-wrap-style:square" o:bullet="t">
        <v:imagedata r:id="rId1" o:title="logo1"/>
      </v:shape>
    </w:pict>
  </w:numPicBullet>
  <w:abstractNum w:abstractNumId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56BE9"/>
    <w:rsid w:val="0006473D"/>
    <w:rsid w:val="00080CB5"/>
    <w:rsid w:val="00091632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4F679D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D00A3"/>
    <w:rsid w:val="008D0752"/>
    <w:rsid w:val="009030CE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473B7"/>
    <w:rsid w:val="00B57462"/>
    <w:rsid w:val="00B625EB"/>
    <w:rsid w:val="00B70C6A"/>
    <w:rsid w:val="00B73F0F"/>
    <w:rsid w:val="00B76708"/>
    <w:rsid w:val="00B83F86"/>
    <w:rsid w:val="00BA0BE4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DF1B0F"/>
    <w:rsid w:val="00E01447"/>
    <w:rsid w:val="00E13F61"/>
    <w:rsid w:val="00E217F4"/>
    <w:rsid w:val="00E33B62"/>
    <w:rsid w:val="00E46447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4D011-2497-4D9D-A840-D3EE8639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854E-AA56-4309-8F2A-922797CB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Alina Cieliczka</cp:lastModifiedBy>
  <cp:revision>22</cp:revision>
  <cp:lastPrinted>2024-08-08T12:59:00Z</cp:lastPrinted>
  <dcterms:created xsi:type="dcterms:W3CDTF">2024-08-02T11:11:00Z</dcterms:created>
  <dcterms:modified xsi:type="dcterms:W3CDTF">2025-09-07T12:31:00Z</dcterms:modified>
</cp:coreProperties>
</file>